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D5" w:rsidRPr="00237FD5" w:rsidRDefault="00237FD5" w:rsidP="00237FD5">
      <w:pPr>
        <w:spacing w:after="120"/>
        <w:jc w:val="center"/>
        <w:rPr>
          <w:rFonts w:eastAsia="Times New Roman" w:cs="Times New Roman"/>
          <w:b/>
          <w:sz w:val="20"/>
          <w:szCs w:val="20"/>
        </w:rPr>
      </w:pPr>
      <w:r w:rsidRPr="00237FD5">
        <w:rPr>
          <w:rFonts w:eastAsiaTheme="minorEastAsia" w:cs="Arial"/>
          <w:b/>
          <w:noProof/>
          <w:color w:val="005A66"/>
          <w:sz w:val="32"/>
          <w:szCs w:val="32"/>
          <w:lang w:eastAsia="nl-BE"/>
        </w:rPr>
        <w:drawing>
          <wp:anchor distT="0" distB="0" distL="114300" distR="114300" simplePos="0" relativeHeight="251659264" behindDoc="0" locked="0" layoutInCell="1" allowOverlap="1" wp14:anchorId="5BEC7AF8" wp14:editId="1A36605A">
            <wp:simplePos x="0" y="0"/>
            <wp:positionH relativeFrom="margin">
              <wp:posOffset>319405</wp:posOffset>
            </wp:positionH>
            <wp:positionV relativeFrom="margin">
              <wp:posOffset>224155</wp:posOffset>
            </wp:positionV>
            <wp:extent cx="1859280" cy="1233805"/>
            <wp:effectExtent l="0" t="0" r="762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9280" cy="1233805"/>
                    </a:xfrm>
                    <a:prstGeom prst="rect">
                      <a:avLst/>
                    </a:prstGeom>
                  </pic:spPr>
                </pic:pic>
              </a:graphicData>
            </a:graphic>
          </wp:anchor>
        </w:drawing>
      </w:r>
      <w:r w:rsidRPr="00237FD5">
        <w:rPr>
          <w:rFonts w:eastAsiaTheme="minorEastAsia" w:cs="Arial"/>
          <w:b/>
          <w:color w:val="005A66"/>
          <w:sz w:val="32"/>
          <w:szCs w:val="32"/>
          <w:lang w:eastAsia="nl-NL"/>
        </w:rPr>
        <w:t>Subsidiereglement</w:t>
      </w:r>
      <w:r w:rsidRPr="00237FD5">
        <w:rPr>
          <w:rFonts w:eastAsia="Times New Roman" w:cs="Times New Roman"/>
          <w:b/>
          <w:sz w:val="20"/>
          <w:szCs w:val="20"/>
        </w:rPr>
        <w:t xml:space="preserve"> </w:t>
      </w:r>
      <w:r w:rsidRPr="00237FD5">
        <w:rPr>
          <w:rFonts w:eastAsiaTheme="minorEastAsia" w:cs="Arial"/>
          <w:b/>
          <w:color w:val="005A66"/>
          <w:sz w:val="32"/>
          <w:szCs w:val="32"/>
          <w:lang w:eastAsia="nl-NL"/>
        </w:rPr>
        <w:t>Brede School</w:t>
      </w:r>
    </w:p>
    <w:p w:rsidR="00237FD5" w:rsidRDefault="00237FD5" w:rsidP="00237FD5">
      <w:pPr>
        <w:spacing w:after="120"/>
        <w:rPr>
          <w:rFonts w:eastAsia="Times New Roman" w:cs="Times New Roman"/>
          <w:sz w:val="20"/>
          <w:szCs w:val="20"/>
        </w:rPr>
      </w:pPr>
    </w:p>
    <w:p w:rsidR="00237FD5" w:rsidRDefault="00237FD5" w:rsidP="00237FD5">
      <w:pPr>
        <w:spacing w:after="120"/>
        <w:rPr>
          <w:rFonts w:eastAsia="Times New Roman" w:cs="Times New Roman"/>
          <w:sz w:val="20"/>
          <w:szCs w:val="20"/>
        </w:rPr>
      </w:pPr>
    </w:p>
    <w:p w:rsidR="00237FD5" w:rsidRDefault="00237FD5" w:rsidP="00237FD5">
      <w:pPr>
        <w:spacing w:after="120"/>
        <w:rPr>
          <w:rFonts w:eastAsia="Times New Roman" w:cs="Times New Roman"/>
          <w:sz w:val="20"/>
          <w:szCs w:val="20"/>
        </w:rPr>
      </w:pPr>
    </w:p>
    <w:p w:rsidR="00237FD5" w:rsidRDefault="00237FD5" w:rsidP="00237FD5">
      <w:pPr>
        <w:spacing w:after="120"/>
        <w:rPr>
          <w:rFonts w:eastAsia="Times New Roman" w:cs="Times New Roman"/>
          <w:sz w:val="20"/>
          <w:szCs w:val="20"/>
        </w:rPr>
      </w:pPr>
    </w:p>
    <w:p w:rsidR="00237FD5" w:rsidRDefault="00237FD5" w:rsidP="00237FD5">
      <w:pPr>
        <w:spacing w:after="120"/>
        <w:rPr>
          <w:rFonts w:eastAsia="Times New Roman" w:cs="Times New Roman"/>
          <w:sz w:val="20"/>
          <w:szCs w:val="20"/>
        </w:rPr>
      </w:pPr>
    </w:p>
    <w:p w:rsidR="007029E0" w:rsidRDefault="007029E0" w:rsidP="007029E0">
      <w:pPr>
        <w:spacing w:after="0" w:line="240" w:lineRule="auto"/>
        <w:rPr>
          <w:sz w:val="20"/>
          <w:szCs w:val="20"/>
        </w:rPr>
      </w:pPr>
      <w:r>
        <w:rPr>
          <w:sz w:val="20"/>
          <w:szCs w:val="20"/>
        </w:rPr>
        <w:t>Stad Lokeren</w:t>
      </w:r>
    </w:p>
    <w:p w:rsidR="007029E0" w:rsidRDefault="007029E0" w:rsidP="007029E0">
      <w:pPr>
        <w:spacing w:after="0" w:line="240" w:lineRule="auto"/>
        <w:rPr>
          <w:sz w:val="20"/>
          <w:szCs w:val="20"/>
        </w:rPr>
      </w:pPr>
      <w:r>
        <w:rPr>
          <w:sz w:val="20"/>
          <w:szCs w:val="20"/>
        </w:rPr>
        <w:t>Dienst Samenleving</w:t>
      </w:r>
    </w:p>
    <w:p w:rsidR="007029E0" w:rsidRDefault="007029E0" w:rsidP="007029E0">
      <w:pPr>
        <w:spacing w:after="0" w:line="240" w:lineRule="auto"/>
        <w:rPr>
          <w:sz w:val="20"/>
          <w:szCs w:val="20"/>
        </w:rPr>
      </w:pPr>
      <w:r>
        <w:rPr>
          <w:sz w:val="20"/>
          <w:szCs w:val="20"/>
        </w:rPr>
        <w:t>Sportlaan 2</w:t>
      </w:r>
    </w:p>
    <w:p w:rsidR="007029E0" w:rsidRDefault="007029E0" w:rsidP="007029E0">
      <w:pPr>
        <w:spacing w:after="0" w:line="240" w:lineRule="auto"/>
        <w:rPr>
          <w:sz w:val="20"/>
          <w:szCs w:val="20"/>
        </w:rPr>
      </w:pPr>
      <w:r>
        <w:rPr>
          <w:sz w:val="20"/>
          <w:szCs w:val="20"/>
        </w:rPr>
        <w:t>9160 Lokeren</w:t>
      </w:r>
    </w:p>
    <w:p w:rsidR="007029E0" w:rsidRDefault="007029E0" w:rsidP="007029E0">
      <w:pPr>
        <w:spacing w:after="0" w:line="240" w:lineRule="auto"/>
        <w:rPr>
          <w:sz w:val="20"/>
          <w:szCs w:val="20"/>
        </w:rPr>
      </w:pPr>
      <w:r>
        <w:rPr>
          <w:sz w:val="20"/>
          <w:szCs w:val="20"/>
        </w:rPr>
        <w:t>09/340 96 02</w:t>
      </w:r>
    </w:p>
    <w:p w:rsidR="007029E0" w:rsidRDefault="007029E0" w:rsidP="007029E0">
      <w:pPr>
        <w:rPr>
          <w:sz w:val="20"/>
          <w:szCs w:val="20"/>
        </w:rPr>
      </w:pPr>
      <w:hyperlink r:id="rId8" w:history="1">
        <w:r w:rsidRPr="00085202">
          <w:rPr>
            <w:rStyle w:val="Hyperlink"/>
            <w:sz w:val="20"/>
            <w:szCs w:val="20"/>
          </w:rPr>
          <w:t>Liesbet.vergauwen@lokeren.be</w:t>
        </w:r>
      </w:hyperlink>
    </w:p>
    <w:p w:rsidR="007029E0" w:rsidRDefault="007029E0" w:rsidP="00237FD5">
      <w:pPr>
        <w:jc w:val="both"/>
        <w:rPr>
          <w:b/>
          <w:sz w:val="20"/>
          <w:szCs w:val="20"/>
        </w:rPr>
      </w:pPr>
    </w:p>
    <w:p w:rsidR="00237FD5" w:rsidRPr="00237FD5" w:rsidRDefault="00237FD5" w:rsidP="00237FD5">
      <w:pPr>
        <w:jc w:val="both"/>
        <w:rPr>
          <w:b/>
          <w:sz w:val="20"/>
          <w:szCs w:val="20"/>
        </w:rPr>
      </w:pPr>
      <w:r w:rsidRPr="00237FD5">
        <w:rPr>
          <w:b/>
          <w:sz w:val="20"/>
          <w:szCs w:val="20"/>
        </w:rPr>
        <w:t>Art. 1. Definitie</w:t>
      </w:r>
    </w:p>
    <w:p w:rsidR="00237FD5" w:rsidRPr="00190DBF" w:rsidRDefault="00237FD5" w:rsidP="00237FD5">
      <w:pPr>
        <w:spacing w:after="120"/>
        <w:jc w:val="both"/>
        <w:rPr>
          <w:rFonts w:eastAsia="Times New Roman" w:cs="Times New Roman"/>
          <w:sz w:val="20"/>
          <w:szCs w:val="20"/>
        </w:rPr>
      </w:pPr>
      <w:r w:rsidRPr="00190DBF">
        <w:rPr>
          <w:rFonts w:eastAsia="Times New Roman" w:cs="Times New Roman"/>
          <w:sz w:val="20"/>
          <w:szCs w:val="20"/>
        </w:rPr>
        <w:t>Een Brede School is een samenwerkingsverband tussen verschillende sectoren en één of meerdere scholen die samenwerken aan een brede leer- en leefomgeving in de vrije tijd én op school met als doel maximale ontwikkelingskansen voor álle kinderen en jongeren.</w:t>
      </w:r>
    </w:p>
    <w:p w:rsidR="00237FD5" w:rsidRDefault="00237FD5" w:rsidP="00237FD5">
      <w:pPr>
        <w:jc w:val="both"/>
        <w:rPr>
          <w:b/>
          <w:sz w:val="20"/>
          <w:szCs w:val="20"/>
        </w:rPr>
      </w:pPr>
    </w:p>
    <w:p w:rsidR="00237FD5" w:rsidRPr="00237FD5" w:rsidRDefault="00237FD5" w:rsidP="00237FD5">
      <w:pPr>
        <w:jc w:val="both"/>
        <w:rPr>
          <w:b/>
          <w:sz w:val="20"/>
          <w:szCs w:val="20"/>
        </w:rPr>
      </w:pPr>
      <w:r>
        <w:rPr>
          <w:b/>
          <w:sz w:val="20"/>
          <w:szCs w:val="20"/>
        </w:rPr>
        <w:t>Art</w:t>
      </w:r>
      <w:r w:rsidRPr="00237FD5">
        <w:rPr>
          <w:b/>
          <w:sz w:val="20"/>
          <w:szCs w:val="20"/>
        </w:rPr>
        <w:t>. 2. Doelstelling</w:t>
      </w:r>
    </w:p>
    <w:p w:rsidR="00237FD5" w:rsidRPr="00190DBF" w:rsidRDefault="00237FD5" w:rsidP="00237FD5">
      <w:pPr>
        <w:spacing w:after="120"/>
        <w:jc w:val="both"/>
        <w:rPr>
          <w:rFonts w:eastAsia="Times New Roman" w:cs="Times New Roman"/>
          <w:sz w:val="20"/>
          <w:szCs w:val="20"/>
        </w:rPr>
      </w:pPr>
      <w:r w:rsidRPr="00190DBF">
        <w:rPr>
          <w:rFonts w:eastAsia="Times New Roman" w:cs="Times New Roman"/>
          <w:sz w:val="20"/>
          <w:szCs w:val="20"/>
        </w:rPr>
        <w:t xml:space="preserve">Het stadsbestuur beoogt maximale ontwikkelingskansen voor alle leerlingen door het aanbieden van een brede leer- en leefomgeving welke de leefwereld van kinderen verrijkt. Bij de aanpak van sociale ongelijkheid in het bijzonder is een integrale benadering vereist en is bijgevolg een samenwerking tussen verschillende domeinen nodig. </w:t>
      </w:r>
    </w:p>
    <w:p w:rsidR="00237FD5" w:rsidRDefault="00237FD5" w:rsidP="00237FD5">
      <w:pPr>
        <w:jc w:val="both"/>
        <w:rPr>
          <w:b/>
          <w:sz w:val="20"/>
          <w:szCs w:val="20"/>
        </w:rPr>
      </w:pPr>
    </w:p>
    <w:p w:rsidR="00237FD5" w:rsidRPr="00237FD5" w:rsidRDefault="00237FD5" w:rsidP="00237FD5">
      <w:pPr>
        <w:jc w:val="both"/>
        <w:rPr>
          <w:b/>
          <w:sz w:val="20"/>
          <w:szCs w:val="20"/>
        </w:rPr>
      </w:pPr>
      <w:r w:rsidRPr="00237FD5">
        <w:rPr>
          <w:b/>
          <w:sz w:val="20"/>
          <w:szCs w:val="20"/>
        </w:rPr>
        <w:t>Art. 3. Toelage</w:t>
      </w:r>
    </w:p>
    <w:p w:rsidR="00237FD5" w:rsidRPr="00190DBF" w:rsidRDefault="00237FD5" w:rsidP="00237FD5">
      <w:pPr>
        <w:spacing w:after="120"/>
        <w:jc w:val="both"/>
        <w:rPr>
          <w:rFonts w:eastAsia="Times New Roman" w:cs="Times New Roman"/>
          <w:sz w:val="20"/>
          <w:szCs w:val="20"/>
        </w:rPr>
      </w:pPr>
      <w:r w:rsidRPr="00190DBF">
        <w:rPr>
          <w:rFonts w:eastAsia="Times New Roman" w:cs="Times New Roman"/>
          <w:sz w:val="20"/>
          <w:szCs w:val="20"/>
        </w:rPr>
        <w:t xml:space="preserve">§1. Een samenwerkingsverband tussen minstens één basisschool en minstens één organisatie, vereniging, groepering of secundaire school kan een aanvraag indienen. </w:t>
      </w:r>
    </w:p>
    <w:p w:rsidR="00237FD5" w:rsidRPr="00190DBF" w:rsidRDefault="00237FD5" w:rsidP="00237FD5">
      <w:pPr>
        <w:spacing w:after="120"/>
        <w:jc w:val="both"/>
        <w:rPr>
          <w:rFonts w:eastAsia="Times New Roman" w:cs="Times New Roman"/>
          <w:sz w:val="20"/>
          <w:szCs w:val="20"/>
        </w:rPr>
      </w:pPr>
      <w:r w:rsidRPr="00190DBF">
        <w:rPr>
          <w:rFonts w:eastAsia="Times New Roman" w:cs="Times New Roman"/>
          <w:sz w:val="20"/>
          <w:szCs w:val="20"/>
        </w:rPr>
        <w:t>§2. Voor het eerste, tweede en derde werkingsjaar kan een samenwerkingsverband een maximale subsidie van respectievelijk 6 000 euro, 3 000 euro en 1 500 euro ontvangen tot maximaal 3 schooljaren en uiterlijk tot eind 2019.</w:t>
      </w:r>
    </w:p>
    <w:p w:rsidR="00237FD5" w:rsidRDefault="00237FD5" w:rsidP="00237FD5">
      <w:pPr>
        <w:jc w:val="both"/>
        <w:rPr>
          <w:b/>
          <w:sz w:val="20"/>
          <w:szCs w:val="20"/>
        </w:rPr>
      </w:pPr>
    </w:p>
    <w:p w:rsidR="00237FD5" w:rsidRPr="00237FD5" w:rsidRDefault="00237FD5" w:rsidP="00237FD5">
      <w:pPr>
        <w:jc w:val="both"/>
        <w:rPr>
          <w:b/>
          <w:sz w:val="20"/>
          <w:szCs w:val="20"/>
        </w:rPr>
      </w:pPr>
      <w:r w:rsidRPr="00237FD5">
        <w:rPr>
          <w:b/>
          <w:sz w:val="20"/>
          <w:szCs w:val="20"/>
        </w:rPr>
        <w:t>Art. 4. Voorwaarden</w:t>
      </w:r>
    </w:p>
    <w:p w:rsidR="00237FD5" w:rsidRPr="00190DBF" w:rsidRDefault="00237FD5" w:rsidP="00237FD5">
      <w:pPr>
        <w:spacing w:after="120"/>
        <w:jc w:val="both"/>
        <w:rPr>
          <w:rFonts w:eastAsia="Times New Roman" w:cs="Times New Roman"/>
          <w:sz w:val="20"/>
          <w:szCs w:val="20"/>
        </w:rPr>
      </w:pPr>
      <w:r w:rsidRPr="00190DBF">
        <w:rPr>
          <w:rFonts w:eastAsia="Times New Roman" w:cs="Times New Roman"/>
          <w:sz w:val="20"/>
          <w:szCs w:val="20"/>
        </w:rPr>
        <w:t>§1. De aanvraag moet kaderen binnen één van de drie thema’s: opvoedingsondersteuning, vrij spelen in de buurt en cultuur in de buurt.</w:t>
      </w:r>
    </w:p>
    <w:p w:rsidR="00237FD5" w:rsidRPr="00190DBF" w:rsidRDefault="00237FD5" w:rsidP="00237FD5">
      <w:pPr>
        <w:spacing w:after="120"/>
        <w:jc w:val="both"/>
        <w:rPr>
          <w:rFonts w:eastAsia="Times New Roman" w:cs="Times New Roman"/>
          <w:sz w:val="20"/>
          <w:szCs w:val="20"/>
        </w:rPr>
      </w:pPr>
      <w:r w:rsidRPr="00190DBF">
        <w:rPr>
          <w:rFonts w:eastAsia="Times New Roman" w:cs="Times New Roman"/>
          <w:sz w:val="20"/>
          <w:szCs w:val="20"/>
        </w:rPr>
        <w:lastRenderedPageBreak/>
        <w:t xml:space="preserve">§2. Het samenwerkingsverband bestaat uit: minstens één basisschool en minstens één lokale organisatie, vereniging, groepering of secundaire school. </w:t>
      </w:r>
    </w:p>
    <w:p w:rsidR="00237FD5" w:rsidRPr="00190DBF" w:rsidRDefault="00237FD5" w:rsidP="00237FD5">
      <w:pPr>
        <w:spacing w:after="120"/>
        <w:jc w:val="both"/>
        <w:rPr>
          <w:rFonts w:eastAsia="Times New Roman" w:cs="Times New Roman"/>
          <w:sz w:val="20"/>
          <w:szCs w:val="20"/>
        </w:rPr>
      </w:pPr>
      <w:r w:rsidRPr="00190DBF">
        <w:rPr>
          <w:rFonts w:eastAsia="Times New Roman" w:cs="Times New Roman"/>
          <w:sz w:val="20"/>
          <w:szCs w:val="20"/>
        </w:rPr>
        <w:t xml:space="preserve">§3. De scholen </w:t>
      </w:r>
      <w:proofErr w:type="spellStart"/>
      <w:r w:rsidRPr="00190DBF">
        <w:rPr>
          <w:rFonts w:eastAsia="Times New Roman" w:cs="Times New Roman"/>
          <w:sz w:val="20"/>
          <w:szCs w:val="20"/>
        </w:rPr>
        <w:t>cofinancieren</w:t>
      </w:r>
      <w:proofErr w:type="spellEnd"/>
      <w:r w:rsidRPr="00190DBF">
        <w:rPr>
          <w:rFonts w:eastAsia="Times New Roman" w:cs="Times New Roman"/>
          <w:sz w:val="20"/>
          <w:szCs w:val="20"/>
        </w:rPr>
        <w:t xml:space="preserve"> het project jaarlijks met 10 procent van het totaal aangevraagde budget per schooljaar. </w:t>
      </w:r>
    </w:p>
    <w:p w:rsidR="00237FD5" w:rsidRPr="00190DBF" w:rsidRDefault="00237FD5" w:rsidP="00237FD5">
      <w:pPr>
        <w:spacing w:after="120"/>
        <w:jc w:val="both"/>
        <w:rPr>
          <w:rFonts w:eastAsia="Times New Roman" w:cs="Times New Roman"/>
          <w:sz w:val="20"/>
          <w:szCs w:val="20"/>
        </w:rPr>
      </w:pPr>
      <w:r w:rsidRPr="00190DBF">
        <w:rPr>
          <w:rFonts w:eastAsia="Times New Roman" w:cs="Times New Roman"/>
          <w:sz w:val="20"/>
          <w:szCs w:val="20"/>
        </w:rPr>
        <w:t>§4. Na een gesubsidieerde werking van drie schooljaren moet de continuïteit van het project nog minstens twee schooljaren daarna gegarandeerd blijven zonder verdere subsidies van de Stad. Na een gesubsidieerde werking van twee schooljaren moet de continuïteit van het project nog minstens één schooljaar daarna gegarandeerd blijven zonder verdere subsidies van de Stad.</w:t>
      </w:r>
    </w:p>
    <w:p w:rsidR="00237FD5" w:rsidRPr="00190DBF" w:rsidRDefault="00237FD5" w:rsidP="00237FD5">
      <w:pPr>
        <w:tabs>
          <w:tab w:val="left" w:pos="1095"/>
        </w:tabs>
        <w:spacing w:after="120"/>
        <w:jc w:val="both"/>
        <w:rPr>
          <w:rFonts w:eastAsia="Times New Roman" w:cs="Times New Roman"/>
          <w:sz w:val="20"/>
          <w:szCs w:val="20"/>
        </w:rPr>
      </w:pPr>
      <w:r w:rsidRPr="00190DBF">
        <w:rPr>
          <w:rFonts w:eastAsia="Times New Roman" w:cs="Times New Roman"/>
          <w:sz w:val="20"/>
          <w:szCs w:val="20"/>
        </w:rPr>
        <w:t xml:space="preserve">§5. Elk samenwerkingsverband voorziet een contactpersoon die fungeert als aanspreekpunt. </w:t>
      </w:r>
    </w:p>
    <w:p w:rsidR="00237FD5" w:rsidRPr="00190DBF" w:rsidRDefault="00237FD5" w:rsidP="00237FD5">
      <w:pPr>
        <w:tabs>
          <w:tab w:val="left" w:pos="1095"/>
        </w:tabs>
        <w:spacing w:after="120"/>
        <w:jc w:val="both"/>
        <w:rPr>
          <w:rFonts w:eastAsia="Times New Roman" w:cs="Times New Roman"/>
          <w:sz w:val="20"/>
          <w:szCs w:val="20"/>
        </w:rPr>
      </w:pPr>
      <w:r w:rsidRPr="00190DBF">
        <w:rPr>
          <w:rFonts w:eastAsia="Times New Roman" w:cs="Times New Roman"/>
          <w:sz w:val="20"/>
          <w:szCs w:val="20"/>
        </w:rPr>
        <w:t>§6. Alle voormelde contactpersonen vormen samen met een medewerker van het Steunpunt Diversiteit en Leren en de dienst Samenleving de werkgroep Brede School die minstens één keer per jaar samenkomt om de projecten te evalueren en bij te sturen.</w:t>
      </w:r>
    </w:p>
    <w:p w:rsidR="00237FD5" w:rsidRDefault="00237FD5" w:rsidP="00237FD5">
      <w:pPr>
        <w:jc w:val="both"/>
        <w:rPr>
          <w:b/>
          <w:sz w:val="20"/>
          <w:szCs w:val="20"/>
        </w:rPr>
      </w:pPr>
    </w:p>
    <w:p w:rsidR="00237FD5" w:rsidRPr="00237FD5" w:rsidRDefault="00237FD5" w:rsidP="00237FD5">
      <w:pPr>
        <w:jc w:val="both"/>
        <w:rPr>
          <w:b/>
          <w:sz w:val="20"/>
          <w:szCs w:val="20"/>
        </w:rPr>
      </w:pPr>
      <w:r w:rsidRPr="00237FD5">
        <w:rPr>
          <w:b/>
          <w:sz w:val="20"/>
          <w:szCs w:val="20"/>
        </w:rPr>
        <w:t>Art.5. Aanvraag</w:t>
      </w:r>
    </w:p>
    <w:p w:rsidR="00237FD5" w:rsidRPr="00190DBF" w:rsidRDefault="00237FD5" w:rsidP="00237FD5">
      <w:pPr>
        <w:spacing w:after="120"/>
        <w:jc w:val="both"/>
        <w:rPr>
          <w:rFonts w:eastAsia="Times New Roman" w:cs="Times New Roman"/>
          <w:sz w:val="20"/>
          <w:szCs w:val="20"/>
        </w:rPr>
      </w:pPr>
      <w:r w:rsidRPr="00190DBF">
        <w:rPr>
          <w:rFonts w:eastAsia="Times New Roman" w:cs="Times New Roman"/>
          <w:sz w:val="20"/>
          <w:szCs w:val="20"/>
        </w:rPr>
        <w:t xml:space="preserve">§.1. De samenwerkingsverbanden hebben de mogelijkheid om voor het schooljaar 2016-2017 van 25 oktober tot 12 december 2016 ondersteuning te vragen van het Steunpunt Diversiteit en Leren in het concretiseren van het concept, samenwerkingsverbanden en het omschrijven van geschikte acties. </w:t>
      </w:r>
    </w:p>
    <w:p w:rsidR="00237FD5" w:rsidRPr="00190DBF" w:rsidRDefault="00237FD5" w:rsidP="00237FD5">
      <w:pPr>
        <w:spacing w:after="120"/>
        <w:jc w:val="both"/>
        <w:rPr>
          <w:rFonts w:eastAsia="Times New Roman" w:cs="Times New Roman"/>
          <w:sz w:val="20"/>
          <w:szCs w:val="20"/>
        </w:rPr>
      </w:pPr>
      <w:r w:rsidRPr="00190DBF">
        <w:rPr>
          <w:rFonts w:eastAsia="Times New Roman" w:cs="Times New Roman"/>
          <w:sz w:val="20"/>
          <w:szCs w:val="20"/>
        </w:rPr>
        <w:t>§2. Voor het schooljaar 2016-2017 kunnen aanvragen tot en met 12 december 2016 ingediend worden.</w:t>
      </w:r>
    </w:p>
    <w:p w:rsidR="00237FD5" w:rsidRPr="00190DBF" w:rsidRDefault="00237FD5" w:rsidP="00237FD5">
      <w:pPr>
        <w:spacing w:after="120"/>
        <w:jc w:val="both"/>
        <w:rPr>
          <w:rFonts w:eastAsia="Times New Roman" w:cs="Times New Roman"/>
          <w:sz w:val="20"/>
          <w:szCs w:val="20"/>
        </w:rPr>
      </w:pPr>
      <w:r w:rsidRPr="00190DBF">
        <w:rPr>
          <w:rFonts w:eastAsia="Times New Roman" w:cs="Times New Roman"/>
          <w:sz w:val="20"/>
          <w:szCs w:val="20"/>
        </w:rPr>
        <w:t xml:space="preserve">§3. Voor de volgende schooljaren zullen de data jaarlijks gecommuniceerd worden naar alle basisscholen. </w:t>
      </w:r>
    </w:p>
    <w:p w:rsidR="00237FD5" w:rsidRDefault="00237FD5" w:rsidP="00237FD5">
      <w:pPr>
        <w:jc w:val="both"/>
        <w:rPr>
          <w:b/>
          <w:sz w:val="20"/>
          <w:szCs w:val="20"/>
        </w:rPr>
      </w:pPr>
    </w:p>
    <w:p w:rsidR="00237FD5" w:rsidRPr="00237FD5" w:rsidRDefault="00237FD5" w:rsidP="00237FD5">
      <w:pPr>
        <w:jc w:val="both"/>
        <w:rPr>
          <w:b/>
          <w:sz w:val="20"/>
          <w:szCs w:val="20"/>
        </w:rPr>
      </w:pPr>
      <w:r w:rsidRPr="00237FD5">
        <w:rPr>
          <w:b/>
          <w:sz w:val="20"/>
          <w:szCs w:val="20"/>
        </w:rPr>
        <w:t>Art.6. Uitbetaling</w:t>
      </w:r>
    </w:p>
    <w:p w:rsidR="00237FD5" w:rsidRPr="00190DBF" w:rsidRDefault="00237FD5" w:rsidP="00237FD5">
      <w:pPr>
        <w:spacing w:after="120"/>
        <w:jc w:val="both"/>
        <w:rPr>
          <w:rFonts w:eastAsia="Times New Roman" w:cs="Times New Roman"/>
          <w:sz w:val="20"/>
          <w:szCs w:val="20"/>
        </w:rPr>
      </w:pPr>
      <w:r w:rsidRPr="00190DBF">
        <w:rPr>
          <w:rFonts w:eastAsia="Times New Roman" w:cs="Times New Roman"/>
          <w:sz w:val="20"/>
          <w:szCs w:val="20"/>
        </w:rPr>
        <w:t>§1. Het College van Burgemeester en Schepenen beslist over de toekenning op basis van het advies van de dienst Samenleving en het Steunpunt Diversiteit en Leren.</w:t>
      </w:r>
    </w:p>
    <w:p w:rsidR="00237FD5" w:rsidRPr="00190DBF" w:rsidRDefault="00237FD5" w:rsidP="00237FD5">
      <w:pPr>
        <w:spacing w:after="120"/>
        <w:jc w:val="both"/>
        <w:rPr>
          <w:rFonts w:eastAsia="Times New Roman" w:cs="Times New Roman"/>
          <w:sz w:val="20"/>
          <w:szCs w:val="20"/>
        </w:rPr>
      </w:pPr>
      <w:r w:rsidRPr="00190DBF">
        <w:rPr>
          <w:rFonts w:eastAsia="Times New Roman" w:cs="Times New Roman"/>
          <w:sz w:val="20"/>
          <w:szCs w:val="20"/>
        </w:rPr>
        <w:t>§2. Bij de beoordeling houden de dienst Samenleving en het Steunpunt Diversiteit en Leren rekening met onderstaande bevorderende criteria:</w:t>
      </w:r>
    </w:p>
    <w:p w:rsidR="00237FD5" w:rsidRPr="00190DBF" w:rsidRDefault="00237FD5" w:rsidP="00237FD5">
      <w:pPr>
        <w:spacing w:after="120"/>
        <w:jc w:val="both"/>
        <w:rPr>
          <w:rFonts w:eastAsia="Times New Roman" w:cs="Times New Roman"/>
          <w:sz w:val="20"/>
          <w:szCs w:val="20"/>
        </w:rPr>
      </w:pPr>
      <w:r w:rsidRPr="00190DBF">
        <w:rPr>
          <w:rFonts w:eastAsia="Times New Roman" w:cs="Times New Roman"/>
          <w:sz w:val="20"/>
          <w:szCs w:val="20"/>
        </w:rPr>
        <w:t>-Gericht op het creëren van ontwikkelingskansen voor kansarme doelgroepen</w:t>
      </w:r>
    </w:p>
    <w:p w:rsidR="00237FD5" w:rsidRPr="00190DBF" w:rsidRDefault="00237FD5" w:rsidP="00237FD5">
      <w:pPr>
        <w:spacing w:after="120"/>
        <w:jc w:val="both"/>
        <w:rPr>
          <w:rFonts w:eastAsia="Times New Roman" w:cs="Times New Roman"/>
          <w:sz w:val="20"/>
          <w:szCs w:val="20"/>
        </w:rPr>
      </w:pPr>
      <w:r w:rsidRPr="00190DBF">
        <w:rPr>
          <w:rFonts w:eastAsia="Times New Roman" w:cs="Times New Roman"/>
          <w:sz w:val="20"/>
          <w:szCs w:val="20"/>
        </w:rPr>
        <w:t>-Laagdrempeligheid van het project</w:t>
      </w:r>
    </w:p>
    <w:p w:rsidR="00237FD5" w:rsidRPr="00190DBF" w:rsidRDefault="00237FD5" w:rsidP="00237FD5">
      <w:pPr>
        <w:spacing w:after="120"/>
        <w:jc w:val="both"/>
        <w:rPr>
          <w:rFonts w:eastAsia="Times New Roman" w:cs="Times New Roman"/>
          <w:sz w:val="20"/>
          <w:szCs w:val="20"/>
        </w:rPr>
      </w:pPr>
      <w:r w:rsidRPr="00190DBF">
        <w:rPr>
          <w:rFonts w:eastAsia="Times New Roman" w:cs="Times New Roman"/>
          <w:sz w:val="20"/>
          <w:szCs w:val="20"/>
        </w:rPr>
        <w:t>-Continuïteit van het project</w:t>
      </w:r>
    </w:p>
    <w:p w:rsidR="00237FD5" w:rsidRPr="00190DBF" w:rsidRDefault="00237FD5" w:rsidP="00237FD5">
      <w:pPr>
        <w:spacing w:after="120"/>
        <w:jc w:val="both"/>
        <w:rPr>
          <w:rFonts w:eastAsia="Times New Roman" w:cs="Times New Roman"/>
          <w:sz w:val="20"/>
          <w:szCs w:val="20"/>
        </w:rPr>
      </w:pPr>
      <w:r w:rsidRPr="00190DBF">
        <w:rPr>
          <w:rFonts w:eastAsia="Times New Roman" w:cs="Times New Roman"/>
          <w:sz w:val="20"/>
          <w:szCs w:val="20"/>
        </w:rPr>
        <w:t>-Praktische en concrete uitwerking, zichtbare realisaties</w:t>
      </w:r>
    </w:p>
    <w:p w:rsidR="00237FD5" w:rsidRPr="00190DBF" w:rsidRDefault="00237FD5" w:rsidP="00237FD5">
      <w:pPr>
        <w:spacing w:after="120"/>
        <w:jc w:val="both"/>
        <w:rPr>
          <w:rFonts w:eastAsia="Times New Roman" w:cs="Times New Roman"/>
          <w:sz w:val="20"/>
          <w:szCs w:val="20"/>
        </w:rPr>
      </w:pPr>
      <w:r w:rsidRPr="00190DBF">
        <w:rPr>
          <w:rFonts w:eastAsia="Times New Roman" w:cs="Times New Roman"/>
          <w:sz w:val="20"/>
          <w:szCs w:val="20"/>
        </w:rPr>
        <w:t>-Afgestemd op de behoeften en noden van de gezinnen in de wijk</w:t>
      </w:r>
    </w:p>
    <w:p w:rsidR="00237FD5" w:rsidRPr="00190DBF" w:rsidRDefault="00237FD5" w:rsidP="00237FD5">
      <w:pPr>
        <w:spacing w:after="120"/>
        <w:jc w:val="both"/>
        <w:rPr>
          <w:rFonts w:eastAsia="Times New Roman" w:cs="Times New Roman"/>
          <w:sz w:val="20"/>
          <w:szCs w:val="20"/>
        </w:rPr>
      </w:pPr>
      <w:r w:rsidRPr="00190DBF">
        <w:rPr>
          <w:rFonts w:eastAsia="Times New Roman" w:cs="Times New Roman"/>
          <w:sz w:val="20"/>
          <w:szCs w:val="20"/>
        </w:rPr>
        <w:t>-Inzet op meer dan 1 van de drie thema’s</w:t>
      </w:r>
    </w:p>
    <w:p w:rsidR="00237FD5" w:rsidRPr="00190DBF" w:rsidRDefault="00237FD5" w:rsidP="00237FD5">
      <w:pPr>
        <w:spacing w:after="120"/>
        <w:jc w:val="both"/>
        <w:rPr>
          <w:rFonts w:eastAsia="Times New Roman" w:cs="Times New Roman"/>
          <w:sz w:val="20"/>
          <w:szCs w:val="20"/>
        </w:rPr>
      </w:pPr>
      <w:r w:rsidRPr="00190DBF">
        <w:rPr>
          <w:rFonts w:eastAsia="Times New Roman" w:cs="Times New Roman"/>
          <w:sz w:val="20"/>
          <w:szCs w:val="20"/>
        </w:rPr>
        <w:t>-Samenwerking tussen verschillende scholen</w:t>
      </w:r>
    </w:p>
    <w:p w:rsidR="00237FD5" w:rsidRPr="00190DBF" w:rsidRDefault="00237FD5" w:rsidP="00237FD5">
      <w:pPr>
        <w:spacing w:after="120"/>
        <w:jc w:val="both"/>
        <w:rPr>
          <w:rFonts w:eastAsia="Times New Roman" w:cs="Times New Roman"/>
          <w:sz w:val="20"/>
          <w:szCs w:val="20"/>
        </w:rPr>
      </w:pPr>
      <w:r w:rsidRPr="00190DBF">
        <w:rPr>
          <w:rFonts w:eastAsia="Times New Roman" w:cs="Times New Roman"/>
          <w:sz w:val="20"/>
          <w:szCs w:val="20"/>
        </w:rPr>
        <w:lastRenderedPageBreak/>
        <w:t>-Samenwerking met meer dan 1 organisatie uit de buurt</w:t>
      </w:r>
    </w:p>
    <w:p w:rsidR="00237FD5" w:rsidRDefault="00237FD5" w:rsidP="00237FD5">
      <w:pPr>
        <w:jc w:val="both"/>
        <w:rPr>
          <w:rFonts w:eastAsia="Times New Roman" w:cs="Times New Roman"/>
          <w:sz w:val="20"/>
          <w:szCs w:val="20"/>
        </w:rPr>
      </w:pPr>
      <w:r w:rsidRPr="00190DBF">
        <w:rPr>
          <w:rFonts w:eastAsia="Times New Roman" w:cs="Times New Roman"/>
          <w:sz w:val="20"/>
          <w:szCs w:val="20"/>
        </w:rPr>
        <w:t>-Vernieuwend karakter</w:t>
      </w:r>
    </w:p>
    <w:p w:rsidR="00237FD5" w:rsidRPr="00190DBF" w:rsidRDefault="00237FD5" w:rsidP="00237FD5">
      <w:pPr>
        <w:jc w:val="both"/>
        <w:rPr>
          <w:rFonts w:eastAsia="Times New Roman" w:cs="Times New Roman"/>
          <w:sz w:val="20"/>
          <w:szCs w:val="20"/>
        </w:rPr>
      </w:pPr>
    </w:p>
    <w:p w:rsidR="00237FD5" w:rsidRPr="00190DBF" w:rsidRDefault="00237FD5" w:rsidP="00237FD5">
      <w:pPr>
        <w:spacing w:after="120"/>
        <w:rPr>
          <w:rFonts w:eastAsia="Times New Roman" w:cs="Times New Roman"/>
          <w:sz w:val="20"/>
          <w:szCs w:val="20"/>
        </w:rPr>
      </w:pPr>
      <w:r w:rsidRPr="00190DBF">
        <w:rPr>
          <w:rFonts w:eastAsia="Times New Roman" w:cs="Times New Roman"/>
          <w:sz w:val="20"/>
          <w:szCs w:val="20"/>
        </w:rPr>
        <w:t>§3. Voor het schooljaar 2016-2017 dient minstens één van de aanvragende samenwerkingsverbanden één basisschool met meer dan 70 procent indicatorleerlingen als partner te hebben.</w:t>
      </w:r>
    </w:p>
    <w:p w:rsidR="00726423" w:rsidRDefault="00850601" w:rsidP="00237FD5">
      <w:pPr>
        <w:jc w:val="both"/>
      </w:pPr>
    </w:p>
    <w:p w:rsidR="007029E0" w:rsidRDefault="007029E0" w:rsidP="00237FD5">
      <w:pPr>
        <w:jc w:val="both"/>
      </w:pPr>
    </w:p>
    <w:p w:rsidR="007029E0" w:rsidRDefault="007029E0" w:rsidP="00237FD5">
      <w:pPr>
        <w:jc w:val="both"/>
      </w:pPr>
    </w:p>
    <w:p w:rsidR="007029E0" w:rsidRDefault="007029E0" w:rsidP="00237FD5">
      <w:pPr>
        <w:jc w:val="both"/>
        <w:rPr>
          <w:rFonts w:eastAsia="Times New Roman" w:cs="Times New Roman"/>
          <w:sz w:val="20"/>
          <w:szCs w:val="20"/>
        </w:rPr>
      </w:pPr>
    </w:p>
    <w:p w:rsidR="007029E0" w:rsidRDefault="007029E0" w:rsidP="00237FD5">
      <w:pPr>
        <w:jc w:val="both"/>
        <w:rPr>
          <w:rFonts w:eastAsia="Times New Roman" w:cs="Times New Roman"/>
          <w:sz w:val="20"/>
          <w:szCs w:val="20"/>
        </w:rPr>
      </w:pPr>
    </w:p>
    <w:p w:rsidR="007029E0" w:rsidRDefault="007029E0" w:rsidP="00237FD5">
      <w:pPr>
        <w:jc w:val="both"/>
        <w:rPr>
          <w:rFonts w:eastAsia="Times New Roman" w:cs="Times New Roman"/>
          <w:sz w:val="20"/>
          <w:szCs w:val="20"/>
        </w:rPr>
      </w:pPr>
    </w:p>
    <w:p w:rsidR="007029E0" w:rsidRDefault="007029E0" w:rsidP="00237FD5">
      <w:pPr>
        <w:jc w:val="both"/>
        <w:rPr>
          <w:rFonts w:eastAsia="Times New Roman" w:cs="Times New Roman"/>
          <w:sz w:val="20"/>
          <w:szCs w:val="20"/>
        </w:rPr>
      </w:pPr>
    </w:p>
    <w:p w:rsidR="007029E0" w:rsidRDefault="007029E0" w:rsidP="00237FD5">
      <w:pPr>
        <w:jc w:val="both"/>
        <w:rPr>
          <w:rFonts w:eastAsia="Times New Roman" w:cs="Times New Roman"/>
          <w:sz w:val="20"/>
          <w:szCs w:val="20"/>
        </w:rPr>
      </w:pPr>
    </w:p>
    <w:p w:rsidR="007029E0" w:rsidRDefault="007029E0" w:rsidP="00237FD5">
      <w:pPr>
        <w:jc w:val="both"/>
        <w:rPr>
          <w:rFonts w:eastAsia="Times New Roman" w:cs="Times New Roman"/>
          <w:sz w:val="20"/>
          <w:szCs w:val="20"/>
        </w:rPr>
      </w:pPr>
    </w:p>
    <w:p w:rsidR="007029E0" w:rsidRDefault="007029E0" w:rsidP="00237FD5">
      <w:pPr>
        <w:jc w:val="both"/>
        <w:rPr>
          <w:rFonts w:eastAsia="Times New Roman" w:cs="Times New Roman"/>
          <w:sz w:val="20"/>
          <w:szCs w:val="20"/>
        </w:rPr>
      </w:pPr>
    </w:p>
    <w:p w:rsidR="007029E0" w:rsidRDefault="007029E0" w:rsidP="00237FD5">
      <w:pPr>
        <w:jc w:val="both"/>
        <w:rPr>
          <w:rFonts w:eastAsia="Times New Roman" w:cs="Times New Roman"/>
          <w:sz w:val="20"/>
          <w:szCs w:val="20"/>
        </w:rPr>
      </w:pPr>
    </w:p>
    <w:p w:rsidR="007029E0" w:rsidRDefault="007029E0" w:rsidP="00237FD5">
      <w:pPr>
        <w:jc w:val="both"/>
        <w:rPr>
          <w:rFonts w:eastAsia="Times New Roman" w:cs="Times New Roman"/>
          <w:sz w:val="20"/>
          <w:szCs w:val="20"/>
        </w:rPr>
      </w:pPr>
    </w:p>
    <w:p w:rsidR="007029E0" w:rsidRDefault="007029E0" w:rsidP="00237FD5">
      <w:pPr>
        <w:jc w:val="both"/>
        <w:rPr>
          <w:rFonts w:eastAsia="Times New Roman" w:cs="Times New Roman"/>
          <w:sz w:val="20"/>
          <w:szCs w:val="20"/>
        </w:rPr>
      </w:pPr>
      <w:bookmarkStart w:id="0" w:name="_GoBack"/>
      <w:bookmarkEnd w:id="0"/>
      <w:r w:rsidRPr="007029E0">
        <w:rPr>
          <w:rFonts w:eastAsia="Times New Roman" w:cs="Times New Roman"/>
          <w:sz w:val="20"/>
          <w:szCs w:val="20"/>
        </w:rPr>
        <w:t>Goedgekeurd door de Gemeenteraad op 24/10/2016</w:t>
      </w:r>
    </w:p>
    <w:p w:rsidR="007029E0" w:rsidRDefault="007029E0" w:rsidP="007029E0">
      <w:pPr>
        <w:rPr>
          <w:rFonts w:eastAsia="Times New Roman" w:cs="Times New Roman"/>
          <w:sz w:val="20"/>
          <w:szCs w:val="20"/>
        </w:rPr>
      </w:pPr>
    </w:p>
    <w:p w:rsidR="007029E0" w:rsidRPr="007029E0" w:rsidRDefault="007029E0" w:rsidP="007029E0">
      <w:pPr>
        <w:rPr>
          <w:rFonts w:eastAsia="Times New Roman" w:cs="Times New Roman"/>
          <w:sz w:val="20"/>
          <w:szCs w:val="20"/>
        </w:rPr>
      </w:pPr>
      <w:r>
        <w:rPr>
          <w:rFonts w:eastAsia="Times New Roman" w:cs="Times New Roman"/>
          <w:sz w:val="20"/>
          <w:szCs w:val="20"/>
        </w:rPr>
        <w:t>Voor meer info:</w:t>
      </w:r>
    </w:p>
    <w:tbl>
      <w:tblPr>
        <w:tblStyle w:val="Tabelraster"/>
        <w:tblpPr w:leftFromText="141" w:rightFromText="141" w:vertAnchor="text" w:horzAnchor="margin" w:tblpY="5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029E0" w:rsidTr="002B36A0">
        <w:tc>
          <w:tcPr>
            <w:tcW w:w="4606" w:type="dxa"/>
          </w:tcPr>
          <w:p w:rsidR="002B36A0" w:rsidRDefault="002B36A0" w:rsidP="007029E0">
            <w:pPr>
              <w:rPr>
                <w:sz w:val="20"/>
                <w:szCs w:val="20"/>
              </w:rPr>
            </w:pPr>
            <w:r>
              <w:rPr>
                <w:sz w:val="20"/>
                <w:szCs w:val="20"/>
              </w:rPr>
              <w:t>Liesbet Vergauwen</w:t>
            </w:r>
          </w:p>
          <w:p w:rsidR="007029E0" w:rsidRDefault="007029E0" w:rsidP="007029E0">
            <w:pPr>
              <w:rPr>
                <w:sz w:val="20"/>
                <w:szCs w:val="20"/>
              </w:rPr>
            </w:pPr>
            <w:r>
              <w:rPr>
                <w:sz w:val="20"/>
                <w:szCs w:val="20"/>
              </w:rPr>
              <w:t>Stad Lokeren</w:t>
            </w:r>
          </w:p>
          <w:p w:rsidR="007029E0" w:rsidRDefault="007029E0" w:rsidP="007029E0">
            <w:pPr>
              <w:rPr>
                <w:sz w:val="20"/>
                <w:szCs w:val="20"/>
              </w:rPr>
            </w:pPr>
            <w:r>
              <w:rPr>
                <w:sz w:val="20"/>
                <w:szCs w:val="20"/>
              </w:rPr>
              <w:t>Dienst Samenleving</w:t>
            </w:r>
          </w:p>
          <w:p w:rsidR="007029E0" w:rsidRDefault="007029E0" w:rsidP="007029E0">
            <w:pPr>
              <w:rPr>
                <w:sz w:val="20"/>
                <w:szCs w:val="20"/>
              </w:rPr>
            </w:pPr>
            <w:r>
              <w:rPr>
                <w:sz w:val="20"/>
                <w:szCs w:val="20"/>
              </w:rPr>
              <w:t>Sportlaan 2</w:t>
            </w:r>
          </w:p>
          <w:p w:rsidR="007029E0" w:rsidRDefault="007029E0" w:rsidP="007029E0">
            <w:pPr>
              <w:rPr>
                <w:sz w:val="20"/>
                <w:szCs w:val="20"/>
              </w:rPr>
            </w:pPr>
            <w:r>
              <w:rPr>
                <w:sz w:val="20"/>
                <w:szCs w:val="20"/>
              </w:rPr>
              <w:t>9160 Lokeren</w:t>
            </w:r>
          </w:p>
          <w:p w:rsidR="007029E0" w:rsidRDefault="007029E0" w:rsidP="007029E0">
            <w:pPr>
              <w:rPr>
                <w:sz w:val="20"/>
                <w:szCs w:val="20"/>
              </w:rPr>
            </w:pPr>
            <w:r>
              <w:rPr>
                <w:sz w:val="20"/>
                <w:szCs w:val="20"/>
              </w:rPr>
              <w:t>09/340 96 02</w:t>
            </w:r>
          </w:p>
          <w:p w:rsidR="007029E0" w:rsidRDefault="007029E0" w:rsidP="007029E0">
            <w:pPr>
              <w:rPr>
                <w:sz w:val="20"/>
                <w:szCs w:val="20"/>
              </w:rPr>
            </w:pPr>
            <w:hyperlink r:id="rId9" w:history="1">
              <w:r w:rsidRPr="00085202">
                <w:rPr>
                  <w:rStyle w:val="Hyperlink"/>
                  <w:sz w:val="20"/>
                  <w:szCs w:val="20"/>
                </w:rPr>
                <w:t>Liesbet.vergauwen@lokeren.be</w:t>
              </w:r>
            </w:hyperlink>
          </w:p>
          <w:p w:rsidR="007029E0" w:rsidRDefault="007029E0" w:rsidP="007029E0">
            <w:pPr>
              <w:jc w:val="both"/>
              <w:rPr>
                <w:b/>
                <w:sz w:val="20"/>
                <w:szCs w:val="20"/>
              </w:rPr>
            </w:pPr>
          </w:p>
        </w:tc>
        <w:tc>
          <w:tcPr>
            <w:tcW w:w="4606" w:type="dxa"/>
          </w:tcPr>
          <w:p w:rsidR="002B36A0" w:rsidRPr="007029E0" w:rsidRDefault="002B36A0" w:rsidP="002B36A0">
            <w:pPr>
              <w:jc w:val="both"/>
              <w:rPr>
                <w:sz w:val="20"/>
                <w:szCs w:val="20"/>
              </w:rPr>
            </w:pPr>
            <w:r w:rsidRPr="007029E0">
              <w:rPr>
                <w:sz w:val="20"/>
                <w:szCs w:val="20"/>
              </w:rPr>
              <w:t xml:space="preserve">Koen </w:t>
            </w:r>
            <w:proofErr w:type="spellStart"/>
            <w:r w:rsidRPr="007029E0">
              <w:rPr>
                <w:sz w:val="20"/>
                <w:szCs w:val="20"/>
              </w:rPr>
              <w:t>Mattheeuws</w:t>
            </w:r>
            <w:proofErr w:type="spellEnd"/>
          </w:p>
          <w:p w:rsidR="007029E0" w:rsidRPr="007029E0" w:rsidRDefault="007029E0" w:rsidP="007029E0">
            <w:pPr>
              <w:jc w:val="both"/>
              <w:rPr>
                <w:sz w:val="20"/>
                <w:szCs w:val="20"/>
              </w:rPr>
            </w:pPr>
            <w:r w:rsidRPr="007029E0">
              <w:rPr>
                <w:sz w:val="20"/>
                <w:szCs w:val="20"/>
              </w:rPr>
              <w:t>Steunpunt Diversiteit en Leren</w:t>
            </w:r>
          </w:p>
          <w:p w:rsidR="007029E0" w:rsidRPr="007029E0" w:rsidRDefault="007029E0" w:rsidP="007029E0">
            <w:pPr>
              <w:rPr>
                <w:sz w:val="20"/>
                <w:szCs w:val="20"/>
              </w:rPr>
            </w:pPr>
            <w:r w:rsidRPr="007029E0">
              <w:rPr>
                <w:sz w:val="20"/>
                <w:szCs w:val="20"/>
              </w:rPr>
              <w:t xml:space="preserve">Sint - </w:t>
            </w:r>
            <w:proofErr w:type="spellStart"/>
            <w:r w:rsidRPr="007029E0">
              <w:rPr>
                <w:sz w:val="20"/>
                <w:szCs w:val="20"/>
              </w:rPr>
              <w:t>Pietersnieuwstraat</w:t>
            </w:r>
            <w:proofErr w:type="spellEnd"/>
            <w:r w:rsidRPr="007029E0">
              <w:rPr>
                <w:sz w:val="20"/>
                <w:szCs w:val="20"/>
              </w:rPr>
              <w:t xml:space="preserve"> 49</w:t>
            </w:r>
          </w:p>
          <w:p w:rsidR="007029E0" w:rsidRPr="007029E0" w:rsidRDefault="007029E0" w:rsidP="007029E0">
            <w:pPr>
              <w:rPr>
                <w:sz w:val="20"/>
                <w:szCs w:val="20"/>
              </w:rPr>
            </w:pPr>
            <w:r w:rsidRPr="007029E0">
              <w:rPr>
                <w:sz w:val="20"/>
                <w:szCs w:val="20"/>
              </w:rPr>
              <w:t>9000 Gent</w:t>
            </w:r>
          </w:p>
          <w:p w:rsidR="007029E0" w:rsidRPr="007029E0" w:rsidRDefault="007029E0" w:rsidP="007029E0">
            <w:pPr>
              <w:rPr>
                <w:sz w:val="20"/>
                <w:szCs w:val="20"/>
              </w:rPr>
            </w:pPr>
            <w:r w:rsidRPr="007029E0">
              <w:rPr>
                <w:sz w:val="20"/>
                <w:szCs w:val="20"/>
              </w:rPr>
              <w:t>09/264 70 38</w:t>
            </w:r>
          </w:p>
          <w:p w:rsidR="007029E0" w:rsidRPr="007029E0" w:rsidRDefault="007029E0" w:rsidP="007029E0">
            <w:pPr>
              <w:rPr>
                <w:rStyle w:val="Hyperlink"/>
              </w:rPr>
            </w:pPr>
            <w:hyperlink r:id="rId10" w:history="1">
              <w:r w:rsidRPr="007029E0">
                <w:rPr>
                  <w:rStyle w:val="Hyperlink"/>
                  <w:sz w:val="20"/>
                  <w:szCs w:val="20"/>
                </w:rPr>
                <w:t>mattheeuwskoen@telenet.be</w:t>
              </w:r>
            </w:hyperlink>
          </w:p>
          <w:p w:rsidR="007029E0" w:rsidRDefault="007029E0" w:rsidP="007029E0">
            <w:pPr>
              <w:jc w:val="both"/>
              <w:rPr>
                <w:b/>
                <w:sz w:val="20"/>
                <w:szCs w:val="20"/>
              </w:rPr>
            </w:pPr>
          </w:p>
        </w:tc>
      </w:tr>
    </w:tbl>
    <w:p w:rsidR="007029E0" w:rsidRDefault="007029E0" w:rsidP="00850601">
      <w:pPr>
        <w:jc w:val="both"/>
      </w:pPr>
    </w:p>
    <w:sectPr w:rsidR="007029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7A9" w:rsidRDefault="002507A9" w:rsidP="002507A9">
      <w:pPr>
        <w:spacing w:after="0" w:line="240" w:lineRule="auto"/>
      </w:pPr>
      <w:r>
        <w:separator/>
      </w:r>
    </w:p>
  </w:endnote>
  <w:endnote w:type="continuationSeparator" w:id="0">
    <w:p w:rsidR="002507A9" w:rsidRDefault="002507A9" w:rsidP="0025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panose1 w:val="020B0502040504020204"/>
    <w:charset w:val="00"/>
    <w:family w:val="swiss"/>
    <w:pitch w:val="variable"/>
    <w:sig w:usb0="E00002FF" w:usb1="400078FF" w:usb2="00000021"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7A9" w:rsidRDefault="002507A9" w:rsidP="002507A9">
      <w:pPr>
        <w:spacing w:after="0" w:line="240" w:lineRule="auto"/>
      </w:pPr>
      <w:r>
        <w:separator/>
      </w:r>
    </w:p>
  </w:footnote>
  <w:footnote w:type="continuationSeparator" w:id="0">
    <w:p w:rsidR="002507A9" w:rsidRDefault="002507A9" w:rsidP="002507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D5"/>
    <w:rsid w:val="0015654E"/>
    <w:rsid w:val="00237FD5"/>
    <w:rsid w:val="002507A9"/>
    <w:rsid w:val="002B36A0"/>
    <w:rsid w:val="007029E0"/>
    <w:rsid w:val="007B5D14"/>
    <w:rsid w:val="00850601"/>
    <w:rsid w:val="00C26E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oto Sans" w:eastAsiaTheme="minorHAnsi" w:hAnsi="Noto Sans"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7FD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0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029E0"/>
    <w:rPr>
      <w:color w:val="0000FF" w:themeColor="hyperlink"/>
      <w:u w:val="single"/>
    </w:rPr>
  </w:style>
  <w:style w:type="paragraph" w:styleId="Ballontekst">
    <w:name w:val="Balloon Text"/>
    <w:basedOn w:val="Standaard"/>
    <w:link w:val="BallontekstChar"/>
    <w:uiPriority w:val="99"/>
    <w:semiHidden/>
    <w:unhideWhenUsed/>
    <w:rsid w:val="002507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07A9"/>
    <w:rPr>
      <w:rFonts w:ascii="Tahoma" w:hAnsi="Tahoma" w:cs="Tahoma"/>
      <w:sz w:val="16"/>
      <w:szCs w:val="16"/>
    </w:rPr>
  </w:style>
  <w:style w:type="paragraph" w:styleId="Koptekst">
    <w:name w:val="header"/>
    <w:basedOn w:val="Standaard"/>
    <w:link w:val="KoptekstChar"/>
    <w:uiPriority w:val="99"/>
    <w:unhideWhenUsed/>
    <w:rsid w:val="002507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07A9"/>
  </w:style>
  <w:style w:type="paragraph" w:styleId="Voettekst">
    <w:name w:val="footer"/>
    <w:basedOn w:val="Standaard"/>
    <w:link w:val="VoettekstChar"/>
    <w:uiPriority w:val="99"/>
    <w:unhideWhenUsed/>
    <w:rsid w:val="002507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0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oto Sans" w:eastAsiaTheme="minorHAnsi" w:hAnsi="Noto Sans"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7FD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0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029E0"/>
    <w:rPr>
      <w:color w:val="0000FF" w:themeColor="hyperlink"/>
      <w:u w:val="single"/>
    </w:rPr>
  </w:style>
  <w:style w:type="paragraph" w:styleId="Ballontekst">
    <w:name w:val="Balloon Text"/>
    <w:basedOn w:val="Standaard"/>
    <w:link w:val="BallontekstChar"/>
    <w:uiPriority w:val="99"/>
    <w:semiHidden/>
    <w:unhideWhenUsed/>
    <w:rsid w:val="002507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07A9"/>
    <w:rPr>
      <w:rFonts w:ascii="Tahoma" w:hAnsi="Tahoma" w:cs="Tahoma"/>
      <w:sz w:val="16"/>
      <w:szCs w:val="16"/>
    </w:rPr>
  </w:style>
  <w:style w:type="paragraph" w:styleId="Koptekst">
    <w:name w:val="header"/>
    <w:basedOn w:val="Standaard"/>
    <w:link w:val="KoptekstChar"/>
    <w:uiPriority w:val="99"/>
    <w:unhideWhenUsed/>
    <w:rsid w:val="002507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07A9"/>
  </w:style>
  <w:style w:type="paragraph" w:styleId="Voettekst">
    <w:name w:val="footer"/>
    <w:basedOn w:val="Standaard"/>
    <w:link w:val="VoettekstChar"/>
    <w:uiPriority w:val="99"/>
    <w:unhideWhenUsed/>
    <w:rsid w:val="002507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0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24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sbet.vergauwen@lokeren.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ttheeuwskoen@telenet.be" TargetMode="External"/><Relationship Id="rId4" Type="http://schemas.openxmlformats.org/officeDocument/2006/relationships/webSettings" Target="webSettings.xml"/><Relationship Id="rId9" Type="http://schemas.openxmlformats.org/officeDocument/2006/relationships/hyperlink" Target="mailto:Liesbet.vergauwen@loker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646</Words>
  <Characters>3556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Vergauwen Liesbet</dc:creator>
  <cp:lastModifiedBy>Vergauwen Liesbet</cp:lastModifiedBy>
  <cp:revision>5</cp:revision>
  <cp:lastPrinted>2016-10-26T08:54:00Z</cp:lastPrinted>
  <dcterms:created xsi:type="dcterms:W3CDTF">2016-10-26T08:54:00Z</dcterms:created>
  <dcterms:modified xsi:type="dcterms:W3CDTF">2016-10-26T08:57:00Z</dcterms:modified>
</cp:coreProperties>
</file>